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00" w:rsidRDefault="000B7200" w:rsidP="000B7200">
      <w:pPr>
        <w:jc w:val="center"/>
        <w:rPr>
          <w:b/>
          <w:sz w:val="28"/>
          <w:szCs w:val="28"/>
        </w:rPr>
      </w:pPr>
      <w:r w:rsidRPr="000B7200">
        <w:rPr>
          <w:b/>
          <w:sz w:val="28"/>
          <w:szCs w:val="28"/>
        </w:rPr>
        <w:t xml:space="preserve">Основные положения учетной политики ТФОМС Смоленской области </w:t>
      </w:r>
      <w:r w:rsidR="00E141C0">
        <w:rPr>
          <w:b/>
          <w:sz w:val="28"/>
          <w:szCs w:val="28"/>
        </w:rPr>
        <w:t>на 2020 год</w:t>
      </w:r>
    </w:p>
    <w:p w:rsidR="001019FE" w:rsidRPr="00C85F32" w:rsidRDefault="00C85F32" w:rsidP="00F65F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675E" w:rsidRPr="00C85F32">
        <w:rPr>
          <w:rFonts w:ascii="Times New Roman" w:hAnsi="Times New Roman" w:cs="Times New Roman"/>
          <w:sz w:val="28"/>
          <w:szCs w:val="28"/>
        </w:rPr>
        <w:t xml:space="preserve"> </w:t>
      </w:r>
      <w:r w:rsidR="000B7200" w:rsidRPr="00C85F32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 w:rsidR="001019FE" w:rsidRPr="00C85F32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0B7200" w:rsidRPr="00C85F32">
        <w:rPr>
          <w:rFonts w:ascii="Times New Roman" w:hAnsi="Times New Roman" w:cs="Times New Roman"/>
          <w:sz w:val="28"/>
          <w:szCs w:val="28"/>
        </w:rPr>
        <w:t xml:space="preserve"> Приказом ТФОМС Смоленской области </w:t>
      </w:r>
      <w:r w:rsidR="007B2AC6">
        <w:rPr>
          <w:rFonts w:ascii="Times New Roman" w:hAnsi="Times New Roman" w:cs="Times New Roman"/>
          <w:sz w:val="28"/>
          <w:szCs w:val="28"/>
        </w:rPr>
        <w:t xml:space="preserve">(далее – ТФОМС) </w:t>
      </w:r>
      <w:r w:rsidR="000B7200" w:rsidRPr="00C85F32">
        <w:rPr>
          <w:rFonts w:ascii="Times New Roman" w:hAnsi="Times New Roman" w:cs="Times New Roman"/>
          <w:sz w:val="28"/>
          <w:szCs w:val="28"/>
        </w:rPr>
        <w:t xml:space="preserve">от </w:t>
      </w:r>
      <w:r w:rsidR="000B7200" w:rsidRPr="00C85F32">
        <w:rPr>
          <w:rFonts w:ascii="Times New Roman" w:eastAsia="Calibri" w:hAnsi="Times New Roman" w:cs="Times New Roman"/>
          <w:bCs/>
          <w:sz w:val="28"/>
        </w:rPr>
        <w:t>29 июня 2018</w:t>
      </w:r>
      <w:r w:rsidR="000B7200" w:rsidRPr="00C85F32">
        <w:rPr>
          <w:rFonts w:ascii="Times New Roman" w:hAnsi="Times New Roman" w:cs="Times New Roman"/>
          <w:bCs/>
          <w:sz w:val="28"/>
        </w:rPr>
        <w:t>г.</w:t>
      </w:r>
      <w:r w:rsidR="000B7200" w:rsidRPr="00C85F32">
        <w:rPr>
          <w:rFonts w:ascii="Times New Roman" w:eastAsia="Calibri" w:hAnsi="Times New Roman" w:cs="Times New Roman"/>
          <w:bCs/>
          <w:sz w:val="28"/>
        </w:rPr>
        <w:t xml:space="preserve">  № 199-2</w:t>
      </w:r>
      <w:r w:rsidR="005B675E" w:rsidRPr="00C85F32">
        <w:rPr>
          <w:rFonts w:ascii="Times New Roman" w:hAnsi="Times New Roman" w:cs="Times New Roman"/>
          <w:bCs/>
          <w:sz w:val="28"/>
        </w:rPr>
        <w:t xml:space="preserve"> (в редакции Приказа от </w:t>
      </w:r>
      <w:r w:rsidR="006E08DA">
        <w:rPr>
          <w:rFonts w:ascii="Times New Roman" w:hAnsi="Times New Roman" w:cs="Times New Roman"/>
          <w:bCs/>
          <w:sz w:val="28"/>
        </w:rPr>
        <w:t>31</w:t>
      </w:r>
      <w:r w:rsidR="005B675E" w:rsidRPr="00C85F32">
        <w:rPr>
          <w:rFonts w:ascii="Times New Roman" w:hAnsi="Times New Roman" w:cs="Times New Roman"/>
          <w:bCs/>
          <w:sz w:val="28"/>
        </w:rPr>
        <w:t>.1</w:t>
      </w:r>
      <w:r w:rsidR="006E08DA">
        <w:rPr>
          <w:rFonts w:ascii="Times New Roman" w:hAnsi="Times New Roman" w:cs="Times New Roman"/>
          <w:bCs/>
          <w:sz w:val="28"/>
        </w:rPr>
        <w:t>2</w:t>
      </w:r>
      <w:r w:rsidR="005B675E" w:rsidRPr="00C85F32">
        <w:rPr>
          <w:rFonts w:ascii="Times New Roman" w:hAnsi="Times New Roman" w:cs="Times New Roman"/>
          <w:bCs/>
          <w:sz w:val="28"/>
        </w:rPr>
        <w:t>.20</w:t>
      </w:r>
      <w:r w:rsidR="00660520">
        <w:rPr>
          <w:rFonts w:ascii="Times New Roman" w:hAnsi="Times New Roman" w:cs="Times New Roman"/>
          <w:bCs/>
          <w:sz w:val="28"/>
        </w:rPr>
        <w:t>19</w:t>
      </w:r>
      <w:r w:rsidR="005B675E" w:rsidRPr="00C85F32">
        <w:rPr>
          <w:rFonts w:ascii="Times New Roman" w:hAnsi="Times New Roman" w:cs="Times New Roman"/>
          <w:bCs/>
          <w:sz w:val="28"/>
        </w:rPr>
        <w:t>г. № 4</w:t>
      </w:r>
      <w:r w:rsidR="006E08DA">
        <w:rPr>
          <w:rFonts w:ascii="Times New Roman" w:hAnsi="Times New Roman" w:cs="Times New Roman"/>
          <w:bCs/>
          <w:sz w:val="28"/>
        </w:rPr>
        <w:t>65</w:t>
      </w:r>
      <w:r w:rsidR="005B675E" w:rsidRPr="00C85F32">
        <w:rPr>
          <w:rFonts w:ascii="Times New Roman" w:hAnsi="Times New Roman" w:cs="Times New Roman"/>
          <w:bCs/>
          <w:sz w:val="28"/>
        </w:rPr>
        <w:t>)</w:t>
      </w:r>
      <w:r w:rsidR="001019FE" w:rsidRPr="00C85F32">
        <w:rPr>
          <w:rFonts w:ascii="Times New Roman" w:hAnsi="Times New Roman" w:cs="Times New Roman"/>
          <w:bCs/>
          <w:sz w:val="28"/>
        </w:rPr>
        <w:t xml:space="preserve"> и </w:t>
      </w:r>
      <w:r w:rsidR="001019FE" w:rsidRPr="00C85F32">
        <w:rPr>
          <w:rFonts w:ascii="Times New Roman" w:hAnsi="Times New Roman" w:cs="Times New Roman"/>
          <w:sz w:val="28"/>
          <w:szCs w:val="28"/>
        </w:rPr>
        <w:t xml:space="preserve">  применяется при формировании показателей объектов учета с 01.01.20</w:t>
      </w:r>
      <w:r w:rsidR="006E08DA">
        <w:rPr>
          <w:rFonts w:ascii="Times New Roman" w:hAnsi="Times New Roman" w:cs="Times New Roman"/>
          <w:sz w:val="28"/>
          <w:szCs w:val="28"/>
        </w:rPr>
        <w:t>20</w:t>
      </w:r>
      <w:r w:rsidR="001019FE" w:rsidRPr="00C85F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32F9" w:rsidRPr="00844A42" w:rsidRDefault="00C85F32" w:rsidP="00F65F94">
      <w:pPr>
        <w:spacing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8732F9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8732F9" w:rsidRPr="00844A42">
        <w:rPr>
          <w:rFonts w:ascii="Times New Roman" w:hAnsi="Times New Roman" w:cs="Times New Roman"/>
          <w:spacing w:val="-2"/>
          <w:sz w:val="28"/>
          <w:szCs w:val="28"/>
        </w:rPr>
        <w:t xml:space="preserve"> Учетная политика </w:t>
      </w:r>
      <w:r w:rsidR="008732F9" w:rsidRPr="00844A42">
        <w:rPr>
          <w:rFonts w:ascii="Times New Roman" w:hAnsi="Times New Roman" w:cs="Times New Roman"/>
          <w:sz w:val="28"/>
          <w:szCs w:val="28"/>
        </w:rPr>
        <w:t xml:space="preserve">ТФОМС </w:t>
      </w:r>
      <w:r w:rsidR="008732F9" w:rsidRPr="00844A42">
        <w:rPr>
          <w:rFonts w:ascii="Times New Roman" w:hAnsi="Times New Roman" w:cs="Times New Roman"/>
          <w:spacing w:val="-2"/>
          <w:sz w:val="28"/>
          <w:szCs w:val="28"/>
        </w:rPr>
        <w:t>разработана и применяется исходя из требований следующих нормативных документов:</w:t>
      </w:r>
    </w:p>
    <w:p w:rsidR="008732F9" w:rsidRPr="003D4B71" w:rsidRDefault="008732F9" w:rsidP="00F65F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B7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8732F9" w:rsidRPr="003D4B71" w:rsidRDefault="008732F9" w:rsidP="00F65F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B71">
        <w:rPr>
          <w:rFonts w:ascii="Times New Roman" w:hAnsi="Times New Roman" w:cs="Times New Roman"/>
          <w:sz w:val="28"/>
          <w:szCs w:val="28"/>
        </w:rPr>
        <w:t>Трудового кодекса Российской Федерации;</w:t>
      </w:r>
    </w:p>
    <w:p w:rsidR="008732F9" w:rsidRDefault="008732F9" w:rsidP="00F65F9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B71">
        <w:rPr>
          <w:rFonts w:ascii="Times New Roman" w:hAnsi="Times New Roman" w:cs="Times New Roman"/>
          <w:sz w:val="28"/>
          <w:szCs w:val="28"/>
        </w:rPr>
        <w:t>Федерального закона от 8 декабря 2011г. № 402-ФЗ «О бухгалтерском учете» (далее – Закон);</w:t>
      </w:r>
    </w:p>
    <w:p w:rsidR="008732F9" w:rsidRPr="00844A42" w:rsidRDefault="008732F9" w:rsidP="00F65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44A42">
        <w:rPr>
          <w:rFonts w:ascii="Times New Roman" w:hAnsi="Times New Roman" w:cs="Times New Roman"/>
          <w:sz w:val="28"/>
          <w:szCs w:val="28"/>
        </w:rPr>
        <w:t>риказа Минфина России от 1 декабря 2010 № 157н «</w:t>
      </w:r>
      <w:r w:rsidRPr="00844A42">
        <w:rPr>
          <w:rFonts w:ascii="Times New Roman" w:hAnsi="Times New Roman" w:cs="Times New Roman"/>
          <w:iCs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844A42">
        <w:rPr>
          <w:rFonts w:ascii="Times New Roman" w:hAnsi="Times New Roman" w:cs="Times New Roman"/>
          <w:sz w:val="28"/>
          <w:szCs w:val="28"/>
        </w:rPr>
        <w:t>» (далее – Инструкции к Единому плану счетов № 157н);</w:t>
      </w:r>
    </w:p>
    <w:p w:rsidR="008732F9" w:rsidRPr="00844A42" w:rsidRDefault="008732F9" w:rsidP="00F65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44A42">
        <w:rPr>
          <w:rFonts w:ascii="Times New Roman" w:hAnsi="Times New Roman" w:cs="Times New Roman"/>
          <w:sz w:val="28"/>
          <w:szCs w:val="28"/>
        </w:rPr>
        <w:t>риказа Минфина России от 6 декабря 2010 № 162н «</w:t>
      </w:r>
      <w:r w:rsidRPr="00844A42">
        <w:rPr>
          <w:rFonts w:ascii="Times New Roman" w:hAnsi="Times New Roman" w:cs="Times New Roman"/>
          <w:iCs/>
          <w:sz w:val="28"/>
          <w:szCs w:val="28"/>
        </w:rPr>
        <w:t>Об утверждении Плана счетов бюджетного учета и Инструкции по его применению</w:t>
      </w:r>
      <w:r w:rsidRPr="00844A42">
        <w:rPr>
          <w:rFonts w:ascii="Times New Roman" w:hAnsi="Times New Roman" w:cs="Times New Roman"/>
          <w:sz w:val="28"/>
          <w:szCs w:val="28"/>
        </w:rPr>
        <w:t>» (далее – Инструкция № 162н);</w:t>
      </w:r>
    </w:p>
    <w:p w:rsidR="008732F9" w:rsidRDefault="00F65F94" w:rsidP="00F65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8732F9">
        <w:rPr>
          <w:rFonts w:ascii="Times New Roman" w:hAnsi="Times New Roman" w:cs="Times New Roman"/>
          <w:sz w:val="28"/>
          <w:szCs w:val="28"/>
        </w:rPr>
        <w:t>Приказа Минфина России Приказом Минфина России от 06.06.2019 N 85н  "О Порядке формирования и применения кодов бюджетной классификации Российской Федерации, их структуре и принципах назначения" (далее – Приказ № 85н);</w:t>
      </w:r>
    </w:p>
    <w:p w:rsidR="008732F9" w:rsidRDefault="008732F9" w:rsidP="00873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44A4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4A42">
        <w:rPr>
          <w:rFonts w:ascii="Times New Roman" w:hAnsi="Times New Roman" w:cs="Times New Roman"/>
          <w:sz w:val="28"/>
          <w:szCs w:val="28"/>
        </w:rPr>
        <w:t xml:space="preserve"> Минфина России от 29.11.2017 N 209н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446E0A">
        <w:rPr>
          <w:rFonts w:ascii="Times New Roman" w:hAnsi="Times New Roman" w:cs="Times New Roman"/>
          <w:sz w:val="28"/>
          <w:szCs w:val="28"/>
        </w:rPr>
        <w:t xml:space="preserve"> </w:t>
      </w:r>
      <w:r w:rsidRPr="00844A42">
        <w:rPr>
          <w:rFonts w:ascii="Times New Roman" w:hAnsi="Times New Roman" w:cs="Times New Roman"/>
          <w:sz w:val="28"/>
          <w:szCs w:val="28"/>
        </w:rPr>
        <w:t>применения классификации операций сектора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» (далее – Приказ № 209н);</w:t>
      </w:r>
    </w:p>
    <w:p w:rsidR="008732F9" w:rsidRPr="00844A42" w:rsidRDefault="008732F9" w:rsidP="00873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844A42">
        <w:rPr>
          <w:rFonts w:ascii="Times New Roman" w:hAnsi="Times New Roman" w:cs="Times New Roman"/>
          <w:sz w:val="28"/>
          <w:szCs w:val="28"/>
        </w:rPr>
        <w:t>риказа Минфина России от 30 марта 2015 № 52н «</w:t>
      </w:r>
      <w:r w:rsidRPr="00844A42">
        <w:rPr>
          <w:rFonts w:ascii="Times New Roman" w:hAnsi="Times New Roman" w:cs="Times New Roman"/>
          <w:iCs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844A42">
        <w:rPr>
          <w:rFonts w:ascii="Times New Roman" w:hAnsi="Times New Roman" w:cs="Times New Roman"/>
          <w:sz w:val="28"/>
          <w:szCs w:val="28"/>
        </w:rPr>
        <w:t>» (далее – приказ № 52н);</w:t>
      </w:r>
    </w:p>
    <w:p w:rsidR="008732F9" w:rsidRDefault="008732F9" w:rsidP="008732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</w:t>
      </w:r>
      <w:r w:rsidRPr="00844A42">
        <w:rPr>
          <w:rFonts w:ascii="Times New Roman" w:hAnsi="Times New Roman" w:cs="Times New Roman"/>
          <w:sz w:val="28"/>
          <w:szCs w:val="28"/>
        </w:rPr>
        <w:t>едеральных стандартов бухгалтерского учета для организаций государственного  сектора,  утвержденных приказами Минфина России  от 31 декабря 2016  года  № 256н, № 257н, № 258н, № 259н, № 260н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44A42">
        <w:rPr>
          <w:rFonts w:ascii="Times New Roman" w:hAnsi="Times New Roman" w:cs="Times New Roman"/>
          <w:sz w:val="28"/>
          <w:szCs w:val="28"/>
        </w:rPr>
        <w:t>(далее – соответственно Стандарт «Концептуальные основы бухучета и отчетности»,</w:t>
      </w:r>
      <w:r w:rsidRPr="003D4B71">
        <w:rPr>
          <w:sz w:val="28"/>
          <w:szCs w:val="28"/>
        </w:rPr>
        <w:t xml:space="preserve"> </w:t>
      </w:r>
      <w:r w:rsidRPr="00B7156B">
        <w:rPr>
          <w:rFonts w:ascii="Times New Roman" w:hAnsi="Times New Roman" w:cs="Times New Roman"/>
          <w:sz w:val="28"/>
          <w:szCs w:val="28"/>
        </w:rPr>
        <w:t xml:space="preserve">Стандарт «Основные средства», Стандарт «Аренда», Стандарт «Обесценение активов», Стандарт «Представление бухгалтерской (финансовой) </w:t>
      </w:r>
      <w:r w:rsidRPr="00B7156B">
        <w:rPr>
          <w:rFonts w:ascii="Times New Roman" w:hAnsi="Times New Roman" w:cs="Times New Roman"/>
          <w:sz w:val="28"/>
          <w:szCs w:val="28"/>
        </w:rPr>
        <w:lastRenderedPageBreak/>
        <w:t>отчетности»)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30.12.2017 года № 274н, № 275н, № 278н, (далее соответственно Стандарт «Учетная политика, оценочные значения и ошибки», Стандарт «События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отчетной даты», Стандарт «Отчет о движении денежных средств»),  от 27.02.2018 года № 32н (далее – Стандарт «Доходы»), от 30.05.2018 года № 122н (далее – Стандарт «Влияние изменений курсов иностранных валют»), от 07.12.2018 года №256н (далее – Стандарт «Запасы»), от 30.05.2018 года  №124н (далее Стандарт «Резервы.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Раскрытие информации об условных обязательствах и условных активах»), от 29.06.2018 года №145н (далее - Стандарт «Долгосрочные договоры»),</w:t>
      </w:r>
      <w:r w:rsidRPr="00296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75FA0" w:rsidRDefault="00F75FA0" w:rsidP="008732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2F9" w:rsidRPr="003D4B71" w:rsidRDefault="008732F9" w:rsidP="008732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B71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4B71">
        <w:rPr>
          <w:rFonts w:ascii="Times New Roman" w:hAnsi="Times New Roman" w:cs="Times New Roman"/>
          <w:sz w:val="28"/>
          <w:szCs w:val="28"/>
        </w:rPr>
        <w:t xml:space="preserve"> </w:t>
      </w:r>
      <w:r w:rsidRPr="003D4B71">
        <w:rPr>
          <w:rFonts w:ascii="Times New Roman" w:hAnsi="Times New Roman" w:cs="Times New Roman"/>
          <w:spacing w:val="-1"/>
          <w:sz w:val="28"/>
          <w:szCs w:val="28"/>
        </w:rPr>
        <w:t>нормативн</w:t>
      </w:r>
      <w:r>
        <w:rPr>
          <w:rFonts w:ascii="Times New Roman" w:hAnsi="Times New Roman" w:cs="Times New Roman"/>
          <w:spacing w:val="-1"/>
          <w:sz w:val="28"/>
          <w:szCs w:val="28"/>
        </w:rPr>
        <w:t>о-</w:t>
      </w:r>
      <w:r w:rsidRPr="003D4B71">
        <w:rPr>
          <w:rFonts w:ascii="Times New Roman" w:hAnsi="Times New Roman" w:cs="Times New Roman"/>
          <w:spacing w:val="-1"/>
          <w:sz w:val="28"/>
          <w:szCs w:val="28"/>
        </w:rPr>
        <w:t>правовы</w:t>
      </w:r>
      <w:r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3D4B71">
        <w:rPr>
          <w:rFonts w:ascii="Times New Roman" w:hAnsi="Times New Roman" w:cs="Times New Roman"/>
          <w:spacing w:val="-1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ов </w:t>
      </w:r>
      <w:r w:rsidRPr="003D4B71">
        <w:rPr>
          <w:rFonts w:ascii="Times New Roman" w:hAnsi="Times New Roman" w:cs="Times New Roman"/>
          <w:spacing w:val="-1"/>
          <w:sz w:val="28"/>
          <w:szCs w:val="28"/>
        </w:rPr>
        <w:t xml:space="preserve"> Российской Федерации, регулирующи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х </w:t>
      </w:r>
      <w:r w:rsidRPr="003D4B71">
        <w:rPr>
          <w:rFonts w:ascii="Times New Roman" w:hAnsi="Times New Roman" w:cs="Times New Roman"/>
          <w:spacing w:val="-1"/>
          <w:sz w:val="28"/>
          <w:szCs w:val="28"/>
        </w:rPr>
        <w:t xml:space="preserve">вопросы  </w:t>
      </w:r>
      <w:r w:rsidRPr="003D4B71">
        <w:rPr>
          <w:rFonts w:ascii="Times New Roman" w:hAnsi="Times New Roman" w:cs="Times New Roman"/>
          <w:sz w:val="28"/>
          <w:szCs w:val="28"/>
        </w:rPr>
        <w:t>бюджетного учета.</w:t>
      </w:r>
    </w:p>
    <w:p w:rsidR="00F75FA0" w:rsidRDefault="00F75FA0" w:rsidP="008732F9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8732F9" w:rsidRPr="003D4B71" w:rsidRDefault="008732F9" w:rsidP="008732F9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3D4B71">
        <w:rPr>
          <w:rFonts w:ascii="Times New Roman" w:hAnsi="Times New Roman"/>
          <w:sz w:val="28"/>
          <w:szCs w:val="28"/>
        </w:rPr>
        <w:t>Принятая Учетная политика применяется последовательно от одного отчетного года к другому (п. 5 Закона 402-ФЗ). Изменения в Учетную политику принимаются приказом директора в одном из следующих случаев (п. 6 Закона 402-ФЗ):</w:t>
      </w:r>
    </w:p>
    <w:p w:rsidR="008732F9" w:rsidRPr="003D4B71" w:rsidRDefault="008732F9" w:rsidP="008732F9">
      <w:pPr>
        <w:pStyle w:val="2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</w:rPr>
      </w:pPr>
      <w:r w:rsidRPr="003D4B71">
        <w:rPr>
          <w:rFonts w:ascii="Times New Roman" w:hAnsi="Times New Roman"/>
          <w:sz w:val="28"/>
          <w:szCs w:val="28"/>
        </w:rPr>
        <w:t>При изменении требований, установленных законодательством РФ о бухгалтерском учете, федеральными или отраслевыми стандартами</w:t>
      </w:r>
      <w:r>
        <w:rPr>
          <w:rFonts w:ascii="Times New Roman" w:hAnsi="Times New Roman"/>
          <w:sz w:val="28"/>
          <w:szCs w:val="28"/>
        </w:rPr>
        <w:t>.</w:t>
      </w:r>
    </w:p>
    <w:p w:rsidR="008732F9" w:rsidRPr="003D4B71" w:rsidRDefault="008732F9" w:rsidP="008732F9">
      <w:pPr>
        <w:pStyle w:val="2"/>
        <w:numPr>
          <w:ilvl w:val="0"/>
          <w:numId w:val="4"/>
        </w:numPr>
        <w:ind w:left="0" w:firstLine="567"/>
        <w:rPr>
          <w:rFonts w:ascii="Times New Roman" w:hAnsi="Times New Roman"/>
          <w:sz w:val="28"/>
          <w:szCs w:val="28"/>
        </w:rPr>
      </w:pPr>
      <w:r w:rsidRPr="003D4B71">
        <w:rPr>
          <w:rFonts w:ascii="Times New Roman" w:hAnsi="Times New Roman"/>
          <w:sz w:val="28"/>
          <w:szCs w:val="28"/>
        </w:rPr>
        <w:t>При разработке или выборе нового способа ведения бухгалтерского учета, применение которого приводит к повышению качества информации об объекте бухгалтерского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8732F9" w:rsidRPr="000C16C9" w:rsidRDefault="008732F9" w:rsidP="008732F9">
      <w:pPr>
        <w:pStyle w:val="2"/>
        <w:numPr>
          <w:ilvl w:val="0"/>
          <w:numId w:val="4"/>
        </w:numPr>
        <w:ind w:left="0" w:firstLine="567"/>
      </w:pPr>
      <w:r w:rsidRPr="003D4B71">
        <w:rPr>
          <w:rFonts w:ascii="Times New Roman" w:hAnsi="Times New Roman"/>
          <w:sz w:val="28"/>
          <w:szCs w:val="28"/>
        </w:rPr>
        <w:t>В случае существенного изменения условий деятельности экономического</w:t>
      </w:r>
      <w:r w:rsidRPr="003D4B71">
        <w:t xml:space="preserve"> </w:t>
      </w:r>
      <w:r w:rsidRPr="003D4B71">
        <w:rPr>
          <w:rFonts w:ascii="Times New Roman" w:hAnsi="Times New Roman"/>
          <w:sz w:val="28"/>
          <w:szCs w:val="28"/>
        </w:rPr>
        <w:t>субъекта.</w:t>
      </w:r>
    </w:p>
    <w:p w:rsidR="008732F9" w:rsidRPr="002079C5" w:rsidRDefault="008732F9" w:rsidP="008732F9">
      <w:pPr>
        <w:pStyle w:val="2"/>
        <w:ind w:left="567" w:firstLine="0"/>
      </w:pPr>
    </w:p>
    <w:p w:rsidR="00C85F32" w:rsidRPr="007B2AC6" w:rsidRDefault="007B2AC6" w:rsidP="00F16800">
      <w:pPr>
        <w:shd w:val="clear" w:color="auto" w:fill="FFFFFF"/>
        <w:tabs>
          <w:tab w:val="left" w:pos="709"/>
        </w:tabs>
        <w:spacing w:line="240" w:lineRule="auto"/>
        <w:ind w:left="11" w:right="1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3. </w:t>
      </w:r>
      <w:proofErr w:type="gramStart"/>
      <w:r w:rsidR="00C85F32" w:rsidRPr="007B2AC6">
        <w:rPr>
          <w:rFonts w:ascii="Times New Roman" w:hAnsi="Times New Roman" w:cs="Times New Roman"/>
          <w:spacing w:val="-1"/>
          <w:sz w:val="28"/>
          <w:szCs w:val="28"/>
        </w:rPr>
        <w:t xml:space="preserve">Учетная политика </w:t>
      </w:r>
      <w:r w:rsidR="00C85F32" w:rsidRPr="007B2AC6">
        <w:rPr>
          <w:rFonts w:ascii="Times New Roman" w:hAnsi="Times New Roman" w:cs="Times New Roman"/>
          <w:spacing w:val="-2"/>
          <w:sz w:val="28"/>
          <w:szCs w:val="28"/>
        </w:rPr>
        <w:t>ТФОМС</w:t>
      </w:r>
      <w:r w:rsidR="00C85F32" w:rsidRPr="007B2AC6">
        <w:rPr>
          <w:rFonts w:ascii="Times New Roman" w:hAnsi="Times New Roman" w:cs="Times New Roman"/>
          <w:spacing w:val="-1"/>
          <w:sz w:val="28"/>
          <w:szCs w:val="28"/>
        </w:rPr>
        <w:t xml:space="preserve"> реализуется в рамках единой государственной политики в соответствии с Рабочим планом счетов бюджетного учета  (разработан в соответствии с Планом 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утвержденным Приказом Минфина России от 01.12.2010 № 157н, и </w:t>
      </w:r>
      <w:hyperlink r:id="rId5" w:history="1">
        <w:r w:rsidR="00C85F32" w:rsidRPr="007B2AC6">
          <w:rPr>
            <w:rFonts w:ascii="Times New Roman" w:hAnsi="Times New Roman" w:cs="Times New Roman"/>
            <w:color w:val="000000"/>
            <w:sz w:val="28"/>
            <w:szCs w:val="28"/>
          </w:rPr>
          <w:t>Планом</w:t>
        </w:r>
      </w:hyperlink>
      <w:r w:rsidR="00C85F32" w:rsidRPr="007B2AC6">
        <w:rPr>
          <w:rFonts w:ascii="Times New Roman" w:hAnsi="Times New Roman" w:cs="Times New Roman"/>
          <w:sz w:val="28"/>
          <w:szCs w:val="28"/>
        </w:rPr>
        <w:t xml:space="preserve"> счетов бюджетного учета, утвержденным Приказом</w:t>
      </w:r>
      <w:r w:rsidR="00C85F32" w:rsidRPr="007B2AC6">
        <w:rPr>
          <w:rFonts w:ascii="Times New Roman" w:hAnsi="Times New Roman" w:cs="Times New Roman"/>
        </w:rPr>
        <w:t xml:space="preserve"> </w:t>
      </w:r>
      <w:r w:rsidR="00C85F32" w:rsidRPr="007B2AC6">
        <w:rPr>
          <w:rFonts w:ascii="Times New Roman" w:hAnsi="Times New Roman" w:cs="Times New Roman"/>
          <w:sz w:val="28"/>
          <w:szCs w:val="28"/>
        </w:rPr>
        <w:t>Минфина</w:t>
      </w:r>
      <w:proofErr w:type="gramEnd"/>
      <w:r w:rsidR="00C85F32" w:rsidRPr="007B2AC6">
        <w:rPr>
          <w:rFonts w:ascii="Times New Roman" w:hAnsi="Times New Roman" w:cs="Times New Roman"/>
          <w:sz w:val="28"/>
          <w:szCs w:val="28"/>
        </w:rPr>
        <w:t xml:space="preserve"> России  от 06.12.2010  №162н</w:t>
      </w:r>
      <w:r w:rsidR="00C85F32" w:rsidRPr="007B2A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принятым отдельным приложением к Приказу.</w:t>
      </w:r>
    </w:p>
    <w:p w:rsidR="00C85F32" w:rsidRPr="007B2AC6" w:rsidRDefault="007B2AC6" w:rsidP="00F16800">
      <w:pPr>
        <w:shd w:val="clear" w:color="auto" w:fill="FFFFFF"/>
        <w:tabs>
          <w:tab w:val="left" w:pos="709"/>
        </w:tabs>
        <w:spacing w:line="24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 w:rsidR="00F75F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C85F32" w:rsidRPr="007B2AC6">
        <w:rPr>
          <w:rFonts w:ascii="Times New Roman" w:hAnsi="Times New Roman" w:cs="Times New Roman"/>
          <w:spacing w:val="-1"/>
          <w:sz w:val="28"/>
          <w:szCs w:val="28"/>
        </w:rPr>
        <w:t>При формировании номера аналитического  счета бюджетного учета с 1-14 разряды Рабочего плана счетов бюджетного учета применяются коды классификации доходов бюджета, классификации расходов бюджета, (без кода классификации операций сектора государственного управления), 15-17 разряды вид доходов (расходов), предусмотренные в  законе  о  бюджете</w:t>
      </w:r>
      <w:r w:rsidR="00C85F32" w:rsidRPr="007B2AC6">
        <w:rPr>
          <w:rFonts w:ascii="Times New Roman" w:hAnsi="Times New Roman" w:cs="Times New Roman"/>
          <w:spacing w:val="-2"/>
          <w:sz w:val="28"/>
          <w:szCs w:val="28"/>
        </w:rPr>
        <w:t xml:space="preserve"> ТФОМС</w:t>
      </w:r>
      <w:r w:rsidR="00C85F32" w:rsidRPr="007B2AC6">
        <w:rPr>
          <w:rFonts w:ascii="Times New Roman" w:hAnsi="Times New Roman" w:cs="Times New Roman"/>
          <w:spacing w:val="-1"/>
          <w:sz w:val="28"/>
          <w:szCs w:val="28"/>
        </w:rPr>
        <w:t xml:space="preserve"> на соответствующий финансовый год и плановые периоды, в </w:t>
      </w:r>
      <w:r w:rsidR="00C85F32" w:rsidRPr="007B2AC6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приложениях по перечню главных администраторов доходов бюджета, по прогнозируемым доходам бюджета</w:t>
      </w:r>
      <w:proofErr w:type="gramEnd"/>
      <w:r w:rsidR="00C85F32" w:rsidRPr="007B2AC6">
        <w:rPr>
          <w:rFonts w:ascii="Times New Roman" w:hAnsi="Times New Roman" w:cs="Times New Roman"/>
          <w:spacing w:val="-1"/>
          <w:sz w:val="28"/>
          <w:szCs w:val="28"/>
        </w:rPr>
        <w:t xml:space="preserve"> и ведомственной структуре расходов бюджета и </w:t>
      </w:r>
      <w:r w:rsidR="00C85F32" w:rsidRPr="007B2AC6">
        <w:rPr>
          <w:rFonts w:ascii="Times New Roman" w:hAnsi="Times New Roman" w:cs="Times New Roman"/>
          <w:sz w:val="28"/>
          <w:szCs w:val="28"/>
        </w:rPr>
        <w:t>Приказа  № 65н, 18 разряд – вид деятельности - 1, 19 – 23 - счет и субсчет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990" w:rsidRDefault="00F75FA0" w:rsidP="00F75FA0">
      <w:pPr>
        <w:tabs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5F32" w:rsidRPr="007B2AC6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F32" w:rsidRPr="007B2AC6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 счетов,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в Инструкции к Единому плану счетов № 157н, ТФОМС применяет дополнительные </w:t>
      </w:r>
      <w:proofErr w:type="spellStart"/>
      <w:r w:rsidR="00C85F32" w:rsidRPr="007B2AC6"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 w:rsidR="00C85F32" w:rsidRPr="007B2AC6">
        <w:rPr>
          <w:rFonts w:ascii="Times New Roman" w:hAnsi="Times New Roman" w:cs="Times New Roman"/>
          <w:sz w:val="28"/>
          <w:szCs w:val="28"/>
        </w:rPr>
        <w:t xml:space="preserve"> счета,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утвержденные в Рабочем плане счетов. </w:t>
      </w:r>
      <w:r w:rsidR="00C85F32" w:rsidRPr="007B2AC6">
        <w:rPr>
          <w:rFonts w:ascii="Times New Roman" w:hAnsi="Times New Roman" w:cs="Times New Roman"/>
          <w:sz w:val="28"/>
          <w:szCs w:val="28"/>
        </w:rPr>
        <w:br/>
      </w:r>
      <w:r w:rsidR="007B2A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5F32" w:rsidRPr="007B2AC6">
        <w:rPr>
          <w:rFonts w:ascii="Times New Roman" w:hAnsi="Times New Roman" w:cs="Times New Roman"/>
          <w:sz w:val="28"/>
          <w:szCs w:val="28"/>
        </w:rPr>
        <w:t>Отражение операций при ведении бюджетного учета ос</w:t>
      </w:r>
      <w:r w:rsidR="00012763">
        <w:rPr>
          <w:rFonts w:ascii="Times New Roman" w:hAnsi="Times New Roman" w:cs="Times New Roman"/>
          <w:sz w:val="28"/>
          <w:szCs w:val="28"/>
        </w:rPr>
        <w:t>уществляется с применением кода</w:t>
      </w:r>
      <w:r w:rsidR="00C85F32" w:rsidRPr="007B2AC6">
        <w:rPr>
          <w:rFonts w:ascii="Times New Roman" w:hAnsi="Times New Roman" w:cs="Times New Roman"/>
          <w:sz w:val="28"/>
          <w:szCs w:val="28"/>
        </w:rPr>
        <w:t xml:space="preserve">  вида финансового обеспечения (18 разряд Плана счетов бюджетного учета)  1- бюджетная деятельность.</w:t>
      </w:r>
    </w:p>
    <w:p w:rsidR="005B2990" w:rsidRPr="005B2990" w:rsidRDefault="005B2990" w:rsidP="00F16800">
      <w:pPr>
        <w:shd w:val="clear" w:color="auto" w:fill="FFFFFF"/>
        <w:tabs>
          <w:tab w:val="left" w:pos="1276"/>
          <w:tab w:val="left" w:pos="1418"/>
        </w:tabs>
        <w:spacing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B46C0">
        <w:rPr>
          <w:rFonts w:ascii="Times New Roman" w:hAnsi="Times New Roman"/>
          <w:sz w:val="28"/>
          <w:szCs w:val="28"/>
        </w:rPr>
        <w:t xml:space="preserve">Первичные учетные документы и учетные регистры составляются: </w:t>
      </w:r>
    </w:p>
    <w:p w:rsidR="005B2990" w:rsidRPr="009B46C0" w:rsidRDefault="00F75FA0" w:rsidP="00F75FA0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012763">
        <w:rPr>
          <w:rFonts w:ascii="Times New Roman" w:hAnsi="Times New Roman"/>
          <w:sz w:val="28"/>
          <w:szCs w:val="28"/>
        </w:rPr>
        <w:t xml:space="preserve"> </w:t>
      </w:r>
      <w:r w:rsidR="005B2990" w:rsidRPr="009B46C0">
        <w:rPr>
          <w:rFonts w:ascii="Times New Roman" w:hAnsi="Times New Roman"/>
          <w:sz w:val="28"/>
          <w:szCs w:val="28"/>
        </w:rPr>
        <w:t>По унифицированным формам,</w:t>
      </w:r>
      <w:r>
        <w:rPr>
          <w:rFonts w:ascii="Times New Roman" w:hAnsi="Times New Roman"/>
          <w:sz w:val="28"/>
          <w:szCs w:val="28"/>
        </w:rPr>
        <w:t xml:space="preserve"> установленным Приказом Минфин </w:t>
      </w:r>
      <w:r w:rsidR="005B2990" w:rsidRPr="009B46C0">
        <w:rPr>
          <w:rFonts w:ascii="Times New Roman" w:hAnsi="Times New Roman"/>
          <w:sz w:val="28"/>
          <w:szCs w:val="28"/>
        </w:rPr>
        <w:t>России от 30.03.2015 N 52н.</w:t>
      </w:r>
    </w:p>
    <w:p w:rsidR="005B2990" w:rsidRPr="005B2990" w:rsidRDefault="005B2990" w:rsidP="00F16800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</w:t>
      </w:r>
      <w:r w:rsidR="00F75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970">
        <w:rPr>
          <w:rFonts w:ascii="Times New Roman" w:hAnsi="Times New Roman"/>
          <w:sz w:val="28"/>
          <w:szCs w:val="28"/>
        </w:rPr>
        <w:t xml:space="preserve">По формам, разработанным самостоятельно, с учетом обязательных реквизитов, </w:t>
      </w:r>
      <w:r>
        <w:rPr>
          <w:rFonts w:ascii="Times New Roman" w:hAnsi="Times New Roman"/>
          <w:sz w:val="28"/>
          <w:szCs w:val="28"/>
        </w:rPr>
        <w:t>и принятым отдельным приложением к Приказу.</w:t>
      </w:r>
    </w:p>
    <w:p w:rsidR="00F314B9" w:rsidRDefault="00C955AF" w:rsidP="00F16800">
      <w:pPr>
        <w:spacing w:before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AF">
        <w:rPr>
          <w:rFonts w:ascii="Times New Roman" w:eastAsia="Calibri" w:hAnsi="Times New Roman" w:cs="Times New Roman"/>
          <w:bCs/>
          <w:sz w:val="28"/>
        </w:rPr>
        <w:t xml:space="preserve">5. </w:t>
      </w:r>
      <w:r w:rsidRPr="00C955AF">
        <w:rPr>
          <w:rFonts w:ascii="Times New Roman" w:hAnsi="Times New Roman" w:cs="Times New Roman"/>
          <w:sz w:val="28"/>
          <w:szCs w:val="28"/>
        </w:rPr>
        <w:t xml:space="preserve">Инвентаризация в ТФОМС проводится в соответствии с  Порядком проведения инвентаризации активов и обязательств </w:t>
      </w:r>
      <w:r>
        <w:rPr>
          <w:rFonts w:ascii="Times New Roman" w:hAnsi="Times New Roman" w:cs="Times New Roman"/>
          <w:sz w:val="28"/>
          <w:szCs w:val="28"/>
        </w:rPr>
        <w:t>(приложение к Приказу).</w:t>
      </w:r>
    </w:p>
    <w:p w:rsidR="00210CA8" w:rsidRPr="00971F3A" w:rsidRDefault="00F314B9" w:rsidP="00F16800">
      <w:pPr>
        <w:spacing w:before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F3A">
        <w:rPr>
          <w:rFonts w:ascii="Times New Roman" w:hAnsi="Times New Roman" w:cs="Times New Roman"/>
          <w:sz w:val="28"/>
          <w:szCs w:val="28"/>
        </w:rPr>
        <w:t xml:space="preserve">6. По вопросам учета </w:t>
      </w:r>
      <w:r w:rsidR="00210CA8" w:rsidRPr="00971F3A">
        <w:rPr>
          <w:rFonts w:ascii="Times New Roman" w:hAnsi="Times New Roman" w:cs="Times New Roman"/>
          <w:bCs/>
          <w:sz w:val="28"/>
          <w:szCs w:val="28"/>
        </w:rPr>
        <w:t>отдельных видов имущества и обязательств</w:t>
      </w:r>
    </w:p>
    <w:p w:rsidR="00F314B9" w:rsidRPr="003D4B71" w:rsidRDefault="00F314B9" w:rsidP="00F16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основным средствам: </w:t>
      </w:r>
      <w:r w:rsidRPr="00381D45">
        <w:rPr>
          <w:rFonts w:ascii="Times New Roman" w:hAnsi="Times New Roman" w:cs="Times New Roman"/>
          <w:sz w:val="28"/>
          <w:szCs w:val="28"/>
        </w:rPr>
        <w:t>Для</w:t>
      </w:r>
      <w:r w:rsidRPr="003D4B71">
        <w:rPr>
          <w:rFonts w:ascii="Times New Roman" w:hAnsi="Times New Roman" w:cs="Times New Roman"/>
          <w:sz w:val="28"/>
          <w:szCs w:val="28"/>
        </w:rPr>
        <w:t xml:space="preserve"> организации учета и обеспечения </w:t>
      </w:r>
      <w:proofErr w:type="gramStart"/>
      <w:r w:rsidRPr="003D4B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4B71">
        <w:rPr>
          <w:rFonts w:ascii="Times New Roman" w:hAnsi="Times New Roman" w:cs="Times New Roman"/>
          <w:sz w:val="28"/>
          <w:szCs w:val="28"/>
        </w:rPr>
        <w:t xml:space="preserve"> сохранностью объектов основных средств каждому инвентарному объекту основных средств, кроме объектов стоимостью до 10 000 рублей включительно, присваивается уникальный инвентарный порядковый номер, который состоит из пятнадцати знаков.</w:t>
      </w:r>
    </w:p>
    <w:p w:rsidR="00210CA8" w:rsidRPr="003D4B71" w:rsidRDefault="00210CA8" w:rsidP="00F168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B71">
        <w:rPr>
          <w:rFonts w:ascii="Times New Roman" w:hAnsi="Times New Roman" w:cs="Times New Roman"/>
          <w:sz w:val="28"/>
          <w:szCs w:val="28"/>
        </w:rPr>
        <w:t>Инвентарны</w:t>
      </w:r>
      <w:r w:rsidR="00F314B9">
        <w:rPr>
          <w:rFonts w:ascii="Times New Roman" w:hAnsi="Times New Roman" w:cs="Times New Roman"/>
          <w:sz w:val="28"/>
          <w:szCs w:val="28"/>
        </w:rPr>
        <w:t>е</w:t>
      </w:r>
      <w:r w:rsidRPr="003D4B71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314B9">
        <w:rPr>
          <w:rFonts w:ascii="Times New Roman" w:hAnsi="Times New Roman" w:cs="Times New Roman"/>
          <w:sz w:val="28"/>
          <w:szCs w:val="28"/>
        </w:rPr>
        <w:t>а</w:t>
      </w:r>
      <w:r w:rsidRPr="003D4B7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314B9">
        <w:rPr>
          <w:rFonts w:ascii="Times New Roman" w:hAnsi="Times New Roman" w:cs="Times New Roman"/>
          <w:sz w:val="28"/>
          <w:szCs w:val="28"/>
        </w:rPr>
        <w:t>ам</w:t>
      </w:r>
      <w:r w:rsidRPr="003D4B71">
        <w:rPr>
          <w:rFonts w:ascii="Times New Roman" w:hAnsi="Times New Roman" w:cs="Times New Roman"/>
          <w:sz w:val="28"/>
          <w:szCs w:val="28"/>
        </w:rPr>
        <w:t xml:space="preserve"> основных средств, присваивается в соответствии со следующей структурой кодовых обозначений (всего 15 знаков):</w:t>
      </w:r>
    </w:p>
    <w:p w:rsidR="00210CA8" w:rsidRPr="003D4B71" w:rsidRDefault="00210CA8" w:rsidP="00F168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B71">
        <w:rPr>
          <w:rFonts w:ascii="Times New Roman" w:hAnsi="Times New Roman" w:cs="Times New Roman"/>
          <w:sz w:val="28"/>
          <w:szCs w:val="28"/>
        </w:rPr>
        <w:t>1 знак - код вида деятельности,</w:t>
      </w:r>
    </w:p>
    <w:p w:rsidR="00210CA8" w:rsidRPr="003D4B71" w:rsidRDefault="00210CA8" w:rsidP="00F16800">
      <w:pPr>
        <w:pStyle w:val="ConsPlusNormal"/>
        <w:widowControl/>
        <w:tabs>
          <w:tab w:val="right" w:pos="935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B71">
        <w:rPr>
          <w:rFonts w:ascii="Times New Roman" w:hAnsi="Times New Roman" w:cs="Times New Roman"/>
          <w:sz w:val="28"/>
          <w:szCs w:val="28"/>
        </w:rPr>
        <w:t>2-4 знаки – код синтетического счета,</w:t>
      </w:r>
      <w:r w:rsidR="00971F3A">
        <w:rPr>
          <w:rFonts w:ascii="Times New Roman" w:hAnsi="Times New Roman" w:cs="Times New Roman"/>
          <w:sz w:val="28"/>
          <w:szCs w:val="28"/>
        </w:rPr>
        <w:tab/>
      </w:r>
    </w:p>
    <w:p w:rsidR="00210CA8" w:rsidRPr="003D4B71" w:rsidRDefault="00210CA8" w:rsidP="00F168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B71">
        <w:rPr>
          <w:rFonts w:ascii="Times New Roman" w:hAnsi="Times New Roman" w:cs="Times New Roman"/>
          <w:sz w:val="28"/>
          <w:szCs w:val="28"/>
        </w:rPr>
        <w:t>5-6 знаки – код аналитического счета,</w:t>
      </w:r>
    </w:p>
    <w:p w:rsidR="00210CA8" w:rsidRPr="003D4B71" w:rsidRDefault="00210CA8" w:rsidP="00F168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B71">
        <w:rPr>
          <w:rFonts w:ascii="Times New Roman" w:hAnsi="Times New Roman" w:cs="Times New Roman"/>
          <w:sz w:val="28"/>
          <w:szCs w:val="28"/>
        </w:rPr>
        <w:t>7-15 знаки -   порядковый номер.</w:t>
      </w:r>
    </w:p>
    <w:p w:rsidR="00210CA8" w:rsidRPr="00F314B9" w:rsidRDefault="00F16800" w:rsidP="00F16800">
      <w:pPr>
        <w:shd w:val="clear" w:color="auto" w:fill="FFFFFF"/>
        <w:tabs>
          <w:tab w:val="left" w:pos="1195"/>
        </w:tabs>
        <w:spacing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0CA8" w:rsidRPr="00F314B9">
        <w:rPr>
          <w:rFonts w:ascii="Times New Roman" w:hAnsi="Times New Roman" w:cs="Times New Roman"/>
          <w:sz w:val="28"/>
          <w:szCs w:val="28"/>
        </w:rPr>
        <w:t>Инвентарный номер, присвоенный объекту основных средств, сохраняется за ним на весь период его нахождения в ТФОМС.</w:t>
      </w:r>
    </w:p>
    <w:p w:rsidR="005A0C2B" w:rsidRPr="005A0C2B" w:rsidRDefault="008B13AF" w:rsidP="00F1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0CA8" w:rsidRPr="008B13AF">
        <w:rPr>
          <w:rFonts w:ascii="Times New Roman" w:hAnsi="Times New Roman" w:cs="Times New Roman"/>
          <w:sz w:val="28"/>
          <w:szCs w:val="28"/>
        </w:rPr>
        <w:t xml:space="preserve"> </w:t>
      </w:r>
      <w:r w:rsidR="005A0C2B">
        <w:rPr>
          <w:rFonts w:ascii="Times New Roman" w:hAnsi="Times New Roman" w:cs="Times New Roman"/>
          <w:sz w:val="28"/>
          <w:szCs w:val="28"/>
        </w:rPr>
        <w:t xml:space="preserve">  </w:t>
      </w:r>
      <w:r w:rsidR="00210CA8" w:rsidRPr="008B13AF">
        <w:rPr>
          <w:rFonts w:ascii="Times New Roman" w:hAnsi="Times New Roman" w:cs="Times New Roman"/>
          <w:sz w:val="28"/>
          <w:szCs w:val="28"/>
        </w:rPr>
        <w:t xml:space="preserve">Начисление амортизации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линейным </w:t>
      </w:r>
      <w:r w:rsidR="00210CA8" w:rsidRPr="008B13AF">
        <w:rPr>
          <w:rFonts w:ascii="Times New Roman" w:hAnsi="Times New Roman" w:cs="Times New Roman"/>
          <w:sz w:val="28"/>
          <w:szCs w:val="28"/>
        </w:rPr>
        <w:t>методом – на все объекты основных средств.</w:t>
      </w:r>
      <w:r w:rsidR="00210CA8" w:rsidRPr="008B13AF">
        <w:rPr>
          <w:rFonts w:ascii="Times New Roman" w:hAnsi="Times New Roman" w:cs="Times New Roman"/>
          <w:sz w:val="28"/>
          <w:szCs w:val="28"/>
        </w:rPr>
        <w:br/>
      </w:r>
      <w:r w:rsidR="005A0C2B">
        <w:rPr>
          <w:rFonts w:ascii="Times New Roman" w:hAnsi="Times New Roman" w:cs="Times New Roman"/>
          <w:sz w:val="28"/>
          <w:szCs w:val="28"/>
        </w:rPr>
        <w:t xml:space="preserve">   </w:t>
      </w:r>
      <w:r w:rsidR="005A0C2B" w:rsidRPr="005A0C2B">
        <w:rPr>
          <w:rFonts w:ascii="Times New Roman" w:hAnsi="Times New Roman" w:cs="Times New Roman"/>
          <w:sz w:val="28"/>
          <w:szCs w:val="28"/>
        </w:rPr>
        <w:t xml:space="preserve">  </w:t>
      </w:r>
      <w:r w:rsidR="00F16800">
        <w:rPr>
          <w:rFonts w:ascii="Times New Roman" w:hAnsi="Times New Roman" w:cs="Times New Roman"/>
          <w:sz w:val="28"/>
          <w:szCs w:val="28"/>
        </w:rPr>
        <w:t xml:space="preserve"> </w:t>
      </w:r>
      <w:r w:rsidR="005A0C2B" w:rsidRPr="005A0C2B">
        <w:rPr>
          <w:rFonts w:ascii="Times New Roman" w:hAnsi="Times New Roman" w:cs="Times New Roman"/>
          <w:sz w:val="28"/>
          <w:szCs w:val="28"/>
        </w:rPr>
        <w:t xml:space="preserve"> По материальным запасам: Материальные запасы принимаются к бюджетному учету по фактической стоимости, с учетом сумм налога на добавленную стоимость, предъявленных ТФОМС поставщиками.</w:t>
      </w:r>
    </w:p>
    <w:p w:rsidR="00971F3A" w:rsidRPr="00971F3A" w:rsidRDefault="00971F3A" w:rsidP="00F16800">
      <w:pPr>
        <w:shd w:val="clear" w:color="auto" w:fill="FFFFFF"/>
        <w:tabs>
          <w:tab w:val="left" w:pos="851"/>
        </w:tabs>
        <w:spacing w:before="5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71F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 расчетам с подотчетными лицами: </w:t>
      </w:r>
      <w:r w:rsidRPr="00971F3A">
        <w:rPr>
          <w:rFonts w:ascii="Times New Roman" w:hAnsi="Times New Roman" w:cs="Times New Roman"/>
          <w:sz w:val="28"/>
          <w:szCs w:val="28"/>
        </w:rPr>
        <w:t xml:space="preserve">За работником ТФОМС, направляемым в служебную командировку, сохраняется средний заработок, </w:t>
      </w:r>
      <w:r w:rsidRPr="00971F3A">
        <w:rPr>
          <w:rFonts w:ascii="Times New Roman" w:hAnsi="Times New Roman" w:cs="Times New Roman"/>
          <w:sz w:val="28"/>
          <w:szCs w:val="28"/>
        </w:rPr>
        <w:lastRenderedPageBreak/>
        <w:t>а также выплачиваются расходы на проезд, проживание и суточные, в соответствии с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  <w:r w:rsidRPr="00971F3A">
        <w:rPr>
          <w:rFonts w:ascii="Times New Roman" w:hAnsi="Times New Roman" w:cs="Times New Roman"/>
          <w:sz w:val="28"/>
          <w:szCs w:val="28"/>
        </w:rPr>
        <w:t xml:space="preserve"> </w:t>
      </w:r>
      <w:r w:rsidR="00982EA4">
        <w:rPr>
          <w:rFonts w:ascii="Times New Roman" w:hAnsi="Times New Roman" w:cs="Times New Roman"/>
          <w:sz w:val="28"/>
          <w:szCs w:val="28"/>
        </w:rPr>
        <w:t>«</w:t>
      </w:r>
      <w:r w:rsidRPr="00971F3A">
        <w:rPr>
          <w:rFonts w:ascii="Times New Roman" w:hAnsi="Times New Roman" w:cs="Times New Roman"/>
          <w:sz w:val="28"/>
          <w:szCs w:val="28"/>
        </w:rPr>
        <w:t>Положением о служебных командировках сотрудников ТФОМС</w:t>
      </w:r>
      <w:r w:rsidR="00982EA4">
        <w:rPr>
          <w:rFonts w:ascii="Times New Roman" w:hAnsi="Times New Roman" w:cs="Times New Roman"/>
          <w:sz w:val="28"/>
          <w:szCs w:val="28"/>
        </w:rPr>
        <w:t>»</w:t>
      </w:r>
      <w:r w:rsidRPr="00971F3A">
        <w:rPr>
          <w:rFonts w:ascii="Times New Roman" w:hAnsi="Times New Roman" w:cs="Times New Roman"/>
          <w:sz w:val="28"/>
          <w:szCs w:val="28"/>
        </w:rPr>
        <w:t>.</w:t>
      </w:r>
    </w:p>
    <w:p w:rsidR="00C20F07" w:rsidRPr="00C20F07" w:rsidRDefault="00C20F07" w:rsidP="00F16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F07">
        <w:rPr>
          <w:rFonts w:ascii="Times New Roman" w:hAnsi="Times New Roman" w:cs="Times New Roman"/>
          <w:sz w:val="28"/>
          <w:szCs w:val="28"/>
        </w:rPr>
        <w:t xml:space="preserve">    </w:t>
      </w:r>
      <w:r w:rsidR="009F441A">
        <w:rPr>
          <w:rFonts w:ascii="Times New Roman" w:hAnsi="Times New Roman" w:cs="Times New Roman"/>
          <w:sz w:val="28"/>
          <w:szCs w:val="28"/>
        </w:rPr>
        <w:t xml:space="preserve">    </w:t>
      </w:r>
      <w:r w:rsidRPr="00C20F07">
        <w:rPr>
          <w:rFonts w:ascii="Times New Roman" w:hAnsi="Times New Roman" w:cs="Times New Roman"/>
          <w:sz w:val="28"/>
          <w:szCs w:val="28"/>
        </w:rPr>
        <w:t xml:space="preserve"> Выдача наличных денежных средств под отчет на хозяйственные и командировочные расходы производится только штатным сотрудникам  ТФОМС при отсутствии за подотчетным лицом задолженности по денежным средствам, по которым наступил срок представления </w:t>
      </w:r>
      <w:r w:rsidR="00982EA4">
        <w:rPr>
          <w:rFonts w:ascii="Times New Roman" w:hAnsi="Times New Roman" w:cs="Times New Roman"/>
          <w:sz w:val="28"/>
          <w:szCs w:val="28"/>
        </w:rPr>
        <w:t>а</w:t>
      </w:r>
      <w:r w:rsidRPr="00C20F07">
        <w:rPr>
          <w:rFonts w:ascii="Times New Roman" w:hAnsi="Times New Roman" w:cs="Times New Roman"/>
          <w:sz w:val="28"/>
          <w:szCs w:val="28"/>
        </w:rPr>
        <w:t>вансового отчета.</w:t>
      </w:r>
    </w:p>
    <w:p w:rsidR="00C20F07" w:rsidRPr="00C20F07" w:rsidRDefault="00C20F07" w:rsidP="00F16800">
      <w:pPr>
        <w:shd w:val="clear" w:color="auto" w:fill="FFFFFF"/>
        <w:tabs>
          <w:tab w:val="left" w:pos="851"/>
        </w:tabs>
        <w:spacing w:before="5" w:line="240" w:lineRule="auto"/>
        <w:ind w:right="62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C20F07">
        <w:rPr>
          <w:rFonts w:ascii="Times New Roman" w:hAnsi="Times New Roman" w:cs="Times New Roman"/>
          <w:sz w:val="28"/>
          <w:szCs w:val="28"/>
        </w:rPr>
        <w:t>Деньги под отчет на проведение хозяйственных операций имеют право получать  работники   ТФОМС в соответствии с ежегодно утверждаемым приказом директора.</w:t>
      </w:r>
    </w:p>
    <w:p w:rsidR="00C20F07" w:rsidRPr="00C20F07" w:rsidRDefault="00C20F07" w:rsidP="00F16800">
      <w:pPr>
        <w:shd w:val="clear" w:color="auto" w:fill="FFFFFF"/>
        <w:tabs>
          <w:tab w:val="left" w:pos="1334"/>
        </w:tabs>
        <w:spacing w:before="5" w:line="240" w:lineRule="auto"/>
        <w:ind w:right="62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C20F07">
        <w:rPr>
          <w:rFonts w:ascii="Times New Roman" w:hAnsi="Times New Roman" w:cs="Times New Roman"/>
          <w:sz w:val="28"/>
          <w:szCs w:val="28"/>
        </w:rPr>
        <w:t xml:space="preserve">Выдача денежных средств под отчет, а также возмещение произведенных расходов,  осуществляется безналичным способом путем перечисления по заявлениям подотчетных  лиц на их </w:t>
      </w:r>
      <w:proofErr w:type="spellStart"/>
      <w:r w:rsidRPr="00C20F07">
        <w:rPr>
          <w:rFonts w:ascii="Times New Roman" w:hAnsi="Times New Roman" w:cs="Times New Roman"/>
          <w:sz w:val="28"/>
          <w:szCs w:val="28"/>
        </w:rPr>
        <w:t>зарплатные</w:t>
      </w:r>
      <w:proofErr w:type="spellEnd"/>
      <w:r w:rsidRPr="00C20F07">
        <w:rPr>
          <w:rFonts w:ascii="Times New Roman" w:hAnsi="Times New Roman" w:cs="Times New Roman"/>
          <w:sz w:val="28"/>
          <w:szCs w:val="28"/>
        </w:rPr>
        <w:t xml:space="preserve"> карты.</w:t>
      </w:r>
    </w:p>
    <w:p w:rsidR="00D37B85" w:rsidRPr="00D37B85" w:rsidRDefault="00D37B85" w:rsidP="00F16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B85">
        <w:rPr>
          <w:rFonts w:ascii="Times New Roman" w:hAnsi="Times New Roman" w:cs="Times New Roman"/>
          <w:sz w:val="28"/>
          <w:szCs w:val="28"/>
        </w:rPr>
        <w:t xml:space="preserve">     </w:t>
      </w:r>
      <w:r w:rsidR="00980064">
        <w:rPr>
          <w:rFonts w:ascii="Times New Roman" w:hAnsi="Times New Roman" w:cs="Times New Roman"/>
          <w:sz w:val="28"/>
          <w:szCs w:val="28"/>
        </w:rPr>
        <w:t xml:space="preserve">     </w:t>
      </w:r>
      <w:r w:rsidRPr="00D37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резервам:</w:t>
      </w:r>
      <w:r w:rsidRPr="00D37B85">
        <w:rPr>
          <w:rFonts w:ascii="Times New Roman" w:hAnsi="Times New Roman" w:cs="Times New Roman"/>
          <w:sz w:val="28"/>
          <w:szCs w:val="28"/>
        </w:rPr>
        <w:t xml:space="preserve">  Резерв на оплату отпусков сотрудник</w:t>
      </w:r>
      <w:r>
        <w:rPr>
          <w:rFonts w:ascii="Times New Roman" w:hAnsi="Times New Roman" w:cs="Times New Roman"/>
          <w:sz w:val="28"/>
          <w:szCs w:val="28"/>
        </w:rPr>
        <w:t>ам учитывается на счете 1 401 60 000</w:t>
      </w:r>
      <w:r w:rsidRPr="00D37B85">
        <w:rPr>
          <w:rFonts w:ascii="Times New Roman" w:hAnsi="Times New Roman" w:cs="Times New Roman"/>
          <w:sz w:val="28"/>
          <w:szCs w:val="28"/>
        </w:rPr>
        <w:t> 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B85">
        <w:rPr>
          <w:rFonts w:ascii="Times New Roman" w:hAnsi="Times New Roman" w:cs="Times New Roman"/>
          <w:sz w:val="28"/>
          <w:szCs w:val="28"/>
        </w:rPr>
        <w:t>в соответствии с Рабочим планом счетов.</w:t>
      </w:r>
    </w:p>
    <w:p w:rsidR="00D37B85" w:rsidRPr="00D37B85" w:rsidRDefault="00D37B85" w:rsidP="00F16800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B85">
        <w:rPr>
          <w:rFonts w:ascii="Times New Roman" w:eastAsia="Calibri" w:hAnsi="Times New Roman" w:cs="Times New Roman"/>
          <w:sz w:val="28"/>
          <w:szCs w:val="28"/>
        </w:rPr>
        <w:t xml:space="preserve">        Сведения о неиспользованных отпусках представляются по форме согласно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 к </w:t>
      </w:r>
      <w:r w:rsidR="00982EA4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риказу</w:t>
      </w:r>
      <w:r w:rsidRPr="00D37B85">
        <w:rPr>
          <w:rFonts w:ascii="Times New Roman" w:eastAsia="Calibri" w:hAnsi="Times New Roman" w:cs="Times New Roman"/>
          <w:sz w:val="28"/>
          <w:szCs w:val="28"/>
        </w:rPr>
        <w:t xml:space="preserve"> по состоянию на каждое 1-е число года следующего </w:t>
      </w:r>
      <w:proofErr w:type="gramStart"/>
      <w:r w:rsidRPr="00D37B85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D37B85">
        <w:rPr>
          <w:rFonts w:ascii="Times New Roman" w:eastAsia="Calibri" w:hAnsi="Times New Roman" w:cs="Times New Roman"/>
          <w:sz w:val="28"/>
          <w:szCs w:val="28"/>
        </w:rPr>
        <w:t xml:space="preserve"> отчетным, не позднее 30-го декабря текущего года.</w:t>
      </w:r>
    </w:p>
    <w:p w:rsidR="00D37B85" w:rsidRDefault="00D37B85" w:rsidP="00F16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B85">
        <w:rPr>
          <w:rFonts w:ascii="Times New Roman" w:hAnsi="Times New Roman" w:cs="Times New Roman"/>
          <w:sz w:val="28"/>
          <w:szCs w:val="28"/>
        </w:rPr>
        <w:t xml:space="preserve">Порядок формирования резервов предстоящих расходов ТФОМС и их расходование приведен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7B85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Pr="00D37B85">
        <w:rPr>
          <w:rFonts w:ascii="Times New Roman" w:hAnsi="Times New Roman" w:cs="Times New Roman"/>
          <w:sz w:val="28"/>
          <w:szCs w:val="28"/>
        </w:rPr>
        <w:t>.</w:t>
      </w:r>
    </w:p>
    <w:p w:rsidR="00E614D9" w:rsidRDefault="00E614D9" w:rsidP="00E614D9">
      <w:pPr>
        <w:pStyle w:val="a3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 может создаваться резерв по искам и претензионным требованиям в случае, когда на отчетную дату ТФОМС является стороной судебного разбирательства. Величина резерва устанавливается на основании экспертного мнения отдела правового и кадрового обеспечения  ТФОМС.</w:t>
      </w:r>
    </w:p>
    <w:p w:rsidR="004F4708" w:rsidRPr="003D4B71" w:rsidRDefault="004F4708" w:rsidP="00F16800">
      <w:pPr>
        <w:pStyle w:val="ConsPlusNormal"/>
        <w:ind w:firstLine="5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 расходам будущих периодов:</w:t>
      </w:r>
      <w:r w:rsidRPr="004F470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Затраты, произведенные учреждением в отчетном периоде, но относящиеся к следующим отчетным периодам, отражаются по дебету </w:t>
      </w:r>
      <w:hyperlink r:id="rId6" w:history="1">
        <w:r w:rsidRPr="003D4B71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счета</w:t>
        </w:r>
      </w:hyperlink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4B71">
        <w:rPr>
          <w:rFonts w:ascii="Times New Roman" w:hAnsi="Times New Roman" w:cs="Times New Roman"/>
          <w:sz w:val="28"/>
          <w:szCs w:val="28"/>
        </w:rPr>
        <w:t xml:space="preserve">1 401 50 000 </w:t>
      </w:r>
      <w:r w:rsidR="00982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расходы будущих периодов и 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подлежат </w:t>
      </w:r>
      <w:r w:rsidR="00982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отнесению</w:t>
      </w:r>
      <w:r w:rsidR="00982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982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финансовый</w:t>
      </w:r>
      <w:r w:rsidR="00982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</w:t>
      </w:r>
      <w:r w:rsidR="00982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 течение  периода,   к к</w:t>
      </w:r>
      <w:r w:rsidRPr="003D4B71">
        <w:rPr>
          <w:rFonts w:ascii="Times New Roman" w:eastAsia="Calibri" w:hAnsi="Times New Roman" w:cs="Times New Roman"/>
          <w:sz w:val="28"/>
          <w:szCs w:val="28"/>
          <w:lang w:eastAsia="en-US"/>
        </w:rPr>
        <w:t>оторому они относятся.</w:t>
      </w:r>
    </w:p>
    <w:p w:rsidR="004F4708" w:rsidRPr="004F4708" w:rsidRDefault="004F4708" w:rsidP="00F1680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708">
        <w:rPr>
          <w:rFonts w:ascii="Times New Roman" w:hAnsi="Times New Roman" w:cs="Times New Roman"/>
          <w:sz w:val="28"/>
          <w:szCs w:val="28"/>
        </w:rPr>
        <w:t>Учет расходов будущих периодов осуществляется в разрезе видов расходов, предусмотренных сметой.</w:t>
      </w:r>
    </w:p>
    <w:p w:rsidR="004F4708" w:rsidRPr="004F4708" w:rsidRDefault="004F4708" w:rsidP="00F16800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708">
        <w:rPr>
          <w:rFonts w:ascii="Times New Roman" w:hAnsi="Times New Roman" w:cs="Times New Roman"/>
          <w:sz w:val="28"/>
          <w:szCs w:val="28"/>
        </w:rPr>
        <w:t xml:space="preserve">На этом </w:t>
      </w:r>
      <w:hyperlink r:id="rId7" w:history="1">
        <w:r w:rsidRPr="004F4708">
          <w:rPr>
            <w:rFonts w:ascii="Times New Roman" w:hAnsi="Times New Roman" w:cs="Times New Roman"/>
            <w:color w:val="0000FF"/>
            <w:sz w:val="28"/>
            <w:szCs w:val="28"/>
          </w:rPr>
          <w:t>счете</w:t>
        </w:r>
      </w:hyperlink>
      <w:r w:rsidRPr="004F4708">
        <w:rPr>
          <w:rFonts w:ascii="Times New Roman" w:hAnsi="Times New Roman" w:cs="Times New Roman"/>
          <w:sz w:val="28"/>
          <w:szCs w:val="28"/>
        </w:rPr>
        <w:t xml:space="preserve"> отражаются расходы, связанные со страхованием имущества и иные аналогичные расходы. </w:t>
      </w:r>
    </w:p>
    <w:p w:rsidR="000B7200" w:rsidRDefault="00281BBD" w:rsidP="00F16800">
      <w:pPr>
        <w:shd w:val="clear" w:color="auto" w:fill="FFFFFF"/>
        <w:tabs>
          <w:tab w:val="left" w:pos="1325"/>
        </w:tabs>
        <w:spacing w:line="240" w:lineRule="auto"/>
        <w:jc w:val="both"/>
        <w:rPr>
          <w:b/>
          <w:sz w:val="28"/>
          <w:szCs w:val="28"/>
        </w:rPr>
      </w:pPr>
      <w:r w:rsidRPr="00281B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Для  обеспечения  своевременного  составления  бухгалтерской </w:t>
      </w:r>
      <w:r w:rsidRPr="00281BBD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отчетности (бюджетной,  налоговой,  статистической)    применяется  график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1BB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документооборота  </w:t>
      </w:r>
      <w:r w:rsidR="00980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приложение к Приказу.</w:t>
      </w:r>
    </w:p>
    <w:p w:rsidR="007D1713" w:rsidRPr="000B7200" w:rsidRDefault="0091040E" w:rsidP="009F5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33223" w:rsidRPr="0091040E">
        <w:rPr>
          <w:rFonts w:ascii="Times New Roman" w:hAnsi="Times New Roman" w:cs="Times New Roman"/>
          <w:bCs/>
          <w:sz w:val="28"/>
          <w:szCs w:val="28"/>
        </w:rPr>
        <w:t xml:space="preserve">риложением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к учетной политике </w:t>
      </w:r>
      <w:r w:rsidR="00833223" w:rsidRPr="0091040E">
        <w:rPr>
          <w:rFonts w:ascii="Times New Roman" w:hAnsi="Times New Roman" w:cs="Times New Roman"/>
          <w:bCs/>
          <w:sz w:val="28"/>
          <w:szCs w:val="28"/>
        </w:rPr>
        <w:t xml:space="preserve">прописан Порядок отражения в бюджетном учете и бюджетной (финансовой) отчетности событий после отчетной даты. </w:t>
      </w:r>
      <w:r w:rsidR="001E5D7C">
        <w:rPr>
          <w:rFonts w:ascii="Times New Roman" w:hAnsi="Times New Roman" w:cs="Times New Roman"/>
          <w:sz w:val="28"/>
          <w:szCs w:val="28"/>
        </w:rPr>
        <w:t xml:space="preserve">Понятие "событие после отчетной даты" предусмотрено в </w:t>
      </w:r>
      <w:hyperlink r:id="rId8" w:history="1">
        <w:r w:rsidR="001E5D7C">
          <w:rPr>
            <w:rFonts w:ascii="Times New Roman" w:hAnsi="Times New Roman" w:cs="Times New Roman"/>
            <w:color w:val="0000FF"/>
            <w:sz w:val="28"/>
            <w:szCs w:val="28"/>
          </w:rPr>
          <w:t>Инструкции</w:t>
        </w:r>
      </w:hyperlink>
      <w:r w:rsidR="001E5D7C">
        <w:rPr>
          <w:rFonts w:ascii="Times New Roman" w:hAnsi="Times New Roman" w:cs="Times New Roman"/>
          <w:sz w:val="28"/>
          <w:szCs w:val="28"/>
        </w:rPr>
        <w:t xml:space="preserve"> N 157н</w:t>
      </w:r>
      <w:r w:rsidR="009F5A75">
        <w:rPr>
          <w:rFonts w:ascii="Times New Roman" w:hAnsi="Times New Roman" w:cs="Times New Roman"/>
          <w:sz w:val="28"/>
          <w:szCs w:val="28"/>
        </w:rPr>
        <w:t xml:space="preserve"> и Стандарте «События после отчетной даты»</w:t>
      </w:r>
      <w:r w:rsidR="001E5D7C">
        <w:rPr>
          <w:rFonts w:ascii="Times New Roman" w:hAnsi="Times New Roman" w:cs="Times New Roman"/>
          <w:sz w:val="28"/>
          <w:szCs w:val="28"/>
        </w:rPr>
        <w:t>.</w:t>
      </w:r>
    </w:p>
    <w:sectPr w:rsidR="007D1713" w:rsidRPr="000B7200" w:rsidSect="00AB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D58"/>
    <w:multiLevelType w:val="hybridMultilevel"/>
    <w:tmpl w:val="090A0D74"/>
    <w:lvl w:ilvl="0" w:tplc="C71C317E">
      <w:start w:val="1"/>
      <w:numFmt w:val="upperRoman"/>
      <w:lvlText w:val="%1."/>
      <w:lvlJc w:val="left"/>
      <w:pPr>
        <w:ind w:left="14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>
    <w:nsid w:val="2785662D"/>
    <w:multiLevelType w:val="hybridMultilevel"/>
    <w:tmpl w:val="1770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C0046"/>
    <w:multiLevelType w:val="hybridMultilevel"/>
    <w:tmpl w:val="0AFA64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200"/>
    <w:rsid w:val="00012763"/>
    <w:rsid w:val="00017384"/>
    <w:rsid w:val="000B7200"/>
    <w:rsid w:val="001019FE"/>
    <w:rsid w:val="001C540B"/>
    <w:rsid w:val="001E5D7C"/>
    <w:rsid w:val="00210CA8"/>
    <w:rsid w:val="00281BBD"/>
    <w:rsid w:val="002D1D5C"/>
    <w:rsid w:val="00381D45"/>
    <w:rsid w:val="00446E0A"/>
    <w:rsid w:val="004F4708"/>
    <w:rsid w:val="005577B2"/>
    <w:rsid w:val="00597F7A"/>
    <w:rsid w:val="005A0C2B"/>
    <w:rsid w:val="005B2990"/>
    <w:rsid w:val="005B675E"/>
    <w:rsid w:val="00660520"/>
    <w:rsid w:val="006E08DA"/>
    <w:rsid w:val="006E4C01"/>
    <w:rsid w:val="007B2AC6"/>
    <w:rsid w:val="007D1713"/>
    <w:rsid w:val="00833223"/>
    <w:rsid w:val="008732F9"/>
    <w:rsid w:val="00886F03"/>
    <w:rsid w:val="008B13AF"/>
    <w:rsid w:val="0091040E"/>
    <w:rsid w:val="00961A66"/>
    <w:rsid w:val="00971F3A"/>
    <w:rsid w:val="00980064"/>
    <w:rsid w:val="00982EA4"/>
    <w:rsid w:val="009D4C78"/>
    <w:rsid w:val="009F441A"/>
    <w:rsid w:val="009F5A75"/>
    <w:rsid w:val="00A057BF"/>
    <w:rsid w:val="00A40AE6"/>
    <w:rsid w:val="00AB0C17"/>
    <w:rsid w:val="00C20F07"/>
    <w:rsid w:val="00C4305B"/>
    <w:rsid w:val="00C85F32"/>
    <w:rsid w:val="00C955AF"/>
    <w:rsid w:val="00D37B85"/>
    <w:rsid w:val="00E141C0"/>
    <w:rsid w:val="00E17F2A"/>
    <w:rsid w:val="00E614D9"/>
    <w:rsid w:val="00EB1405"/>
    <w:rsid w:val="00F16800"/>
    <w:rsid w:val="00F314B9"/>
    <w:rsid w:val="00F65F94"/>
    <w:rsid w:val="00F7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Стиль2"/>
    <w:basedOn w:val="ConsPlusNormal"/>
    <w:link w:val="20"/>
    <w:qFormat/>
    <w:rsid w:val="001019FE"/>
    <w:pPr>
      <w:widowControl/>
      <w:spacing w:line="276" w:lineRule="auto"/>
      <w:ind w:firstLine="540"/>
      <w:jc w:val="both"/>
    </w:pPr>
    <w:rPr>
      <w:rFonts w:ascii="Cambria" w:hAnsi="Cambria" w:cs="Times New Roman"/>
      <w:sz w:val="24"/>
      <w:szCs w:val="24"/>
    </w:rPr>
  </w:style>
  <w:style w:type="character" w:customStyle="1" w:styleId="20">
    <w:name w:val="Стиль2 Знак"/>
    <w:link w:val="2"/>
    <w:rsid w:val="001019FE"/>
    <w:rPr>
      <w:rFonts w:ascii="Cambria" w:eastAsia="Times New Roman" w:hAnsi="Cambria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10C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1E5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6B6C01703C4E9069BB85A34CBE5AFADF5A2EE07C561A494DF09CF655F11CBEA7B4D6A987F000570A47F8D2C3CB2469C21E80750D37796REX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2D74CB4810C0EAECD9951F58DB6E1EE46D9999231F8A45C62F0B256344A317082645C9B2687624L5U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F3D0C98C580D0BCE8AC06FD00A3D4B81FAA8D777884B6DFBC37F5802F0B85E8F7295961CBA57F4S1LBJ" TargetMode="External"/><Relationship Id="rId5" Type="http://schemas.openxmlformats.org/officeDocument/2006/relationships/hyperlink" Target="consultantplus://offline/ref=BC2AF0067846AB2FC499652063BBF89176E27E6EA0A690E64DDFD5A96127C6CB67ABF46DA127C63243h8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13</cp:revision>
  <cp:lastPrinted>2020-01-28T08:38:00Z</cp:lastPrinted>
  <dcterms:created xsi:type="dcterms:W3CDTF">2020-01-27T12:59:00Z</dcterms:created>
  <dcterms:modified xsi:type="dcterms:W3CDTF">2020-01-28T08:38:00Z</dcterms:modified>
</cp:coreProperties>
</file>